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57" w:rsidRPr="00493F57" w:rsidRDefault="00493F57" w:rsidP="00493F57">
      <w:pPr>
        <w:shd w:val="clear" w:color="auto" w:fill="FFFFFF"/>
        <w:spacing w:before="75" w:after="150"/>
        <w:outlineLvl w:val="0"/>
        <w:rPr>
          <w:rFonts w:ascii="Arial" w:eastAsia="Times New Roman" w:hAnsi="Arial" w:cs="Arial"/>
          <w:b/>
          <w:bCs/>
          <w:color w:val="242424"/>
          <w:kern w:val="36"/>
          <w:sz w:val="33"/>
          <w:szCs w:val="33"/>
          <w:lang w:eastAsia="fr-FR"/>
        </w:rPr>
      </w:pPr>
      <w:proofErr w:type="spellStart"/>
      <w:r w:rsidRPr="00493F57">
        <w:rPr>
          <w:rFonts w:ascii="Arial" w:eastAsia="Times New Roman" w:hAnsi="Arial" w:cs="Arial"/>
          <w:b/>
          <w:bCs/>
          <w:color w:val="242424"/>
          <w:kern w:val="36"/>
          <w:sz w:val="33"/>
          <w:szCs w:val="33"/>
          <w:lang w:eastAsia="fr-FR"/>
        </w:rPr>
        <w:t>Industry</w:t>
      </w:r>
      <w:proofErr w:type="spellEnd"/>
      <w:r w:rsidRPr="00493F57">
        <w:rPr>
          <w:rFonts w:ascii="Arial" w:eastAsia="Times New Roman" w:hAnsi="Arial" w:cs="Arial"/>
          <w:b/>
          <w:bCs/>
          <w:color w:val="242424"/>
          <w:kern w:val="36"/>
          <w:sz w:val="33"/>
          <w:szCs w:val="33"/>
          <w:lang w:eastAsia="fr-FR"/>
        </w:rPr>
        <w:t xml:space="preserve"> 4.0 vs. the </w:t>
      </w:r>
      <w:proofErr w:type="spellStart"/>
      <w:r w:rsidRPr="00493F57">
        <w:rPr>
          <w:rFonts w:ascii="Arial" w:eastAsia="Times New Roman" w:hAnsi="Arial" w:cs="Arial"/>
          <w:b/>
          <w:bCs/>
          <w:color w:val="242424"/>
          <w:kern w:val="36"/>
          <w:sz w:val="33"/>
          <w:szCs w:val="33"/>
          <w:lang w:eastAsia="fr-FR"/>
        </w:rPr>
        <w:t>Industrial</w:t>
      </w:r>
      <w:proofErr w:type="spellEnd"/>
      <w:r w:rsidRPr="00493F57">
        <w:rPr>
          <w:rFonts w:ascii="Arial" w:eastAsia="Times New Roman" w:hAnsi="Arial" w:cs="Arial"/>
          <w:b/>
          <w:bCs/>
          <w:color w:val="242424"/>
          <w:kern w:val="36"/>
          <w:sz w:val="33"/>
          <w:szCs w:val="33"/>
          <w:lang w:eastAsia="fr-FR"/>
        </w:rPr>
        <w:t xml:space="preserve"> Internet: A Primer</w:t>
      </w:r>
    </w:p>
    <w:p w:rsidR="00493F57" w:rsidRPr="00493F57" w:rsidRDefault="00493F57" w:rsidP="00493F57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proofErr w:type="spellStart"/>
      <w:r w:rsidRPr="00493F57">
        <w:rPr>
          <w:rFonts w:ascii="Arial" w:eastAsia="Times New Roman" w:hAnsi="Arial" w:cs="Arial"/>
          <w:i/>
          <w:iCs/>
          <w:color w:val="333333"/>
          <w:sz w:val="18"/>
          <w:szCs w:val="18"/>
          <w:lang w:eastAsia="fr-FR"/>
        </w:rPr>
        <w:t>Jul</w:t>
      </w:r>
      <w:proofErr w:type="spellEnd"/>
      <w:r w:rsidRPr="00493F57">
        <w:rPr>
          <w:rFonts w:ascii="Arial" w:eastAsia="Times New Roman" w:hAnsi="Arial" w:cs="Arial"/>
          <w:i/>
          <w:iCs/>
          <w:color w:val="333333"/>
          <w:sz w:val="18"/>
          <w:szCs w:val="18"/>
          <w:lang w:eastAsia="fr-FR"/>
        </w:rPr>
        <w:t xml:space="preserve"> 2, 2015</w:t>
      </w:r>
      <w:r>
        <w:rPr>
          <w:rFonts w:ascii="Arial" w:eastAsia="Times New Roman" w:hAnsi="Arial" w:cs="Arial"/>
          <w:i/>
          <w:iCs/>
          <w:color w:val="333333"/>
          <w:sz w:val="18"/>
          <w:szCs w:val="18"/>
          <w:lang w:eastAsia="fr-FR"/>
        </w:rPr>
        <w:t xml:space="preserve"> </w:t>
      </w:r>
      <w:hyperlink r:id="rId6" w:history="1">
        <w:r w:rsidRPr="00493F57">
          <w:rPr>
            <w:rFonts w:ascii="Arial" w:eastAsia="Times New Roman" w:hAnsi="Arial" w:cs="Arial"/>
            <w:b/>
            <w:bCs/>
            <w:color w:val="0E5F8B"/>
            <w:sz w:val="18"/>
            <w:szCs w:val="18"/>
            <w:u w:val="single"/>
            <w:lang w:eastAsia="fr-FR"/>
          </w:rPr>
          <w:t xml:space="preserve">Matt </w:t>
        </w:r>
        <w:proofErr w:type="spellStart"/>
        <w:r w:rsidRPr="00493F57">
          <w:rPr>
            <w:rFonts w:ascii="Arial" w:eastAsia="Times New Roman" w:hAnsi="Arial" w:cs="Arial"/>
            <w:b/>
            <w:bCs/>
            <w:color w:val="0E5F8B"/>
            <w:sz w:val="18"/>
            <w:szCs w:val="18"/>
            <w:u w:val="single"/>
            <w:lang w:eastAsia="fr-FR"/>
          </w:rPr>
          <w:t>LaWell</w:t>
        </w:r>
        <w:proofErr w:type="spellEnd"/>
      </w:hyperlink>
      <w:r w:rsidRPr="00493F57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 | </w:t>
      </w:r>
      <w:proofErr w:type="spellStart"/>
      <w:r w:rsidRPr="00493F57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fr-FR"/>
        </w:rPr>
        <w:t>IndustryWeek</w:t>
      </w:r>
      <w:proofErr w:type="spellEnd"/>
    </w:p>
    <w:bookmarkStart w:id="0" w:name="_GoBack"/>
    <w:bookmarkEnd w:id="0"/>
    <w:p w:rsidR="00493F57" w:rsidRPr="00493F57" w:rsidRDefault="00493F57" w:rsidP="00493F57">
      <w:pPr>
        <w:shd w:val="clear" w:color="auto" w:fill="DEDEDE"/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</w:pP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  <w:fldChar w:fldCharType="begin"/>
      </w: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  <w:instrText xml:space="preserve"> HYPERLINK "http://www.industryweek.com/information-technology/industry-40-vs-industrial-internet-primer?eid=forward" \l "comments" </w:instrText>
      </w: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</w: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  <w:fldChar w:fldCharType="separate"/>
      </w:r>
      <w:r w:rsidRPr="00493F57">
        <w:rPr>
          <w:rFonts w:ascii="Arial" w:eastAsia="Times New Roman" w:hAnsi="Arial" w:cs="Arial"/>
          <w:i/>
          <w:iCs/>
          <w:caps/>
          <w:color w:val="111111"/>
          <w:sz w:val="18"/>
          <w:szCs w:val="18"/>
          <w:u w:val="single"/>
          <w:lang w:eastAsia="fr-FR"/>
        </w:rPr>
        <w:t>COMMENTS</w:t>
      </w: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  <w:fldChar w:fldCharType="end"/>
      </w:r>
      <w:r w:rsidRPr="00493F57">
        <w:rPr>
          <w:rFonts w:ascii="Arial" w:eastAsia="Times New Roman" w:hAnsi="Arial" w:cs="Arial"/>
          <w:caps/>
          <w:color w:val="333333"/>
          <w:sz w:val="17"/>
          <w:szCs w:val="17"/>
          <w:lang w:eastAsia="fr-FR"/>
        </w:rPr>
        <w:t> </w:t>
      </w:r>
      <w:hyperlink r:id="rId7" w:anchor="comments" w:history="1">
        <w:r w:rsidRPr="00493F57">
          <w:rPr>
            <w:rFonts w:ascii="Arial" w:eastAsia="Times New Roman" w:hAnsi="Arial" w:cs="Arial"/>
            <w:b/>
            <w:bCs/>
            <w:i/>
            <w:iCs/>
            <w:caps/>
            <w:color w:val="111111"/>
            <w:sz w:val="18"/>
            <w:szCs w:val="18"/>
            <w:u w:val="single"/>
            <w:lang w:eastAsia="fr-FR"/>
          </w:rPr>
          <w:t>2</w:t>
        </w:r>
      </w:hyperlink>
    </w:p>
    <w:p w:rsidR="00493F57" w:rsidRPr="00493F57" w:rsidRDefault="00493F57" w:rsidP="00493F57">
      <w:pPr>
        <w:shd w:val="clear" w:color="auto" w:fill="EDEDED"/>
        <w:rPr>
          <w:rFonts w:ascii="Lucida Grande" w:hAnsi="Lucida Grande" w:cs="Lucida Grande"/>
          <w:color w:val="333333"/>
          <w:sz w:val="17"/>
          <w:szCs w:val="17"/>
          <w:lang w:eastAsia="fr-FR"/>
        </w:rPr>
      </w:pPr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If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you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haven’t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been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paying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attention the last couple of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years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,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you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might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just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use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those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two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terms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interchangeably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. No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big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 xml:space="preserve"> deal, right? </w:t>
      </w:r>
      <w:proofErr w:type="spellStart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Wrong</w:t>
      </w:r>
      <w:proofErr w:type="spellEnd"/>
      <w:r w:rsidRPr="00493F57">
        <w:rPr>
          <w:rFonts w:ascii="Lucida Grande" w:hAnsi="Lucida Grande" w:cs="Lucida Grande"/>
          <w:color w:val="333333"/>
          <w:sz w:val="17"/>
          <w:szCs w:val="17"/>
          <w:lang w:eastAsia="fr-FR"/>
        </w:rPr>
        <w:t>.</w:t>
      </w:r>
    </w:p>
    <w:p w:rsidR="00493F57" w:rsidRPr="00493F57" w:rsidRDefault="00493F57" w:rsidP="00493F57">
      <w:pPr>
        <w:shd w:val="clear" w:color="auto" w:fill="EDEDED"/>
        <w:spacing w:after="120"/>
        <w:outlineLvl w:val="3"/>
        <w:rPr>
          <w:rFonts w:ascii="Lucida Grande" w:eastAsia="Times New Roman" w:hAnsi="Lucida Grande" w:cs="Lucida Grande"/>
          <w:b/>
          <w:bCs/>
          <w:color w:val="333333"/>
          <w:lang w:eastAsia="fr-FR"/>
        </w:rPr>
      </w:pPr>
      <w:r w:rsidRPr="00493F57">
        <w:rPr>
          <w:rFonts w:ascii="Lucida Grande" w:eastAsia="Times New Roman" w:hAnsi="Lucida Grande" w:cs="Lucida Grande"/>
          <w:b/>
          <w:bCs/>
          <w:color w:val="333333"/>
          <w:lang w:eastAsia="fr-FR"/>
        </w:rPr>
        <w:t>More About:</w:t>
      </w:r>
    </w:p>
    <w:p w:rsidR="00493F57" w:rsidRPr="00493F57" w:rsidRDefault="00493F57" w:rsidP="00493F57">
      <w:pPr>
        <w:shd w:val="clear" w:color="auto" w:fill="EDEDED"/>
        <w:rPr>
          <w:rFonts w:ascii="Lucida Grande" w:eastAsia="Times New Roman" w:hAnsi="Lucida Grande" w:cs="Lucida Grande"/>
          <w:color w:val="333333"/>
          <w:sz w:val="17"/>
          <w:szCs w:val="17"/>
          <w:lang w:eastAsia="fr-FR"/>
        </w:rPr>
      </w:pPr>
      <w:r w:rsidRPr="00493F57">
        <w:rPr>
          <w:rFonts w:ascii="Lucida Grande" w:eastAsia="Times New Roman" w:hAnsi="Lucida Grande" w:cs="Lucida Grande"/>
          <w:color w:val="333333"/>
          <w:sz w:val="17"/>
          <w:szCs w:val="17"/>
          <w:lang w:eastAsia="fr-FR"/>
        </w:rPr>
        <w:t> </w:t>
      </w:r>
    </w:p>
    <w:p w:rsidR="00493F57" w:rsidRPr="00493F57" w:rsidRDefault="00493F57" w:rsidP="00493F57">
      <w:pPr>
        <w:numPr>
          <w:ilvl w:val="0"/>
          <w:numId w:val="2"/>
        </w:numPr>
        <w:shd w:val="clear" w:color="auto" w:fill="EDEDED"/>
        <w:spacing w:before="100" w:beforeAutospacing="1" w:after="100" w:afterAutospacing="1"/>
        <w:ind w:left="150"/>
        <w:rPr>
          <w:rFonts w:ascii="Lucida Grande" w:eastAsia="Times New Roman" w:hAnsi="Lucida Grande" w:cs="Lucida Grande"/>
          <w:color w:val="333333"/>
          <w:sz w:val="17"/>
          <w:szCs w:val="17"/>
          <w:lang w:eastAsia="fr-FR"/>
        </w:rPr>
      </w:pPr>
      <w:hyperlink r:id="rId8" w:history="1">
        <w:proofErr w:type="spellStart"/>
        <w:r w:rsidRPr="00493F57">
          <w:rPr>
            <w:rFonts w:ascii="Lucida Grande" w:eastAsia="Times New Roman" w:hAnsi="Lucida Grande" w:cs="Lucida Grande"/>
            <w:color w:val="0E5F8B"/>
            <w:sz w:val="17"/>
            <w:szCs w:val="17"/>
            <w:u w:val="single"/>
            <w:lang w:eastAsia="fr-FR"/>
          </w:rPr>
          <w:t>IoT</w:t>
        </w:r>
        <w:proofErr w:type="spellEnd"/>
        <w:r w:rsidRPr="00493F57">
          <w:rPr>
            <w:rFonts w:ascii="Lucida Grande" w:eastAsia="Times New Roman" w:hAnsi="Lucida Grande" w:cs="Lucida Grande"/>
            <w:color w:val="0E5F8B"/>
            <w:sz w:val="17"/>
            <w:szCs w:val="17"/>
            <w:u w:val="single"/>
            <w:lang w:eastAsia="fr-FR"/>
          </w:rPr>
          <w:t xml:space="preserve"> and the </w:t>
        </w:r>
        <w:proofErr w:type="spellStart"/>
        <w:r w:rsidRPr="00493F57">
          <w:rPr>
            <w:rFonts w:ascii="Lucida Grande" w:eastAsia="Times New Roman" w:hAnsi="Lucida Grande" w:cs="Lucida Grande"/>
            <w:color w:val="0E5F8B"/>
            <w:sz w:val="17"/>
            <w:szCs w:val="17"/>
            <w:u w:val="single"/>
            <w:lang w:eastAsia="fr-FR"/>
          </w:rPr>
          <w:t>Digitization</w:t>
        </w:r>
        <w:proofErr w:type="spellEnd"/>
        <w:r w:rsidRPr="00493F57">
          <w:rPr>
            <w:rFonts w:ascii="Lucida Grande" w:eastAsia="Times New Roman" w:hAnsi="Lucida Grande" w:cs="Lucida Grande"/>
            <w:color w:val="0E5F8B"/>
            <w:sz w:val="17"/>
            <w:szCs w:val="17"/>
            <w:u w:val="single"/>
            <w:lang w:eastAsia="fr-FR"/>
          </w:rPr>
          <w:t xml:space="preserve"> of </w:t>
        </w:r>
        <w:proofErr w:type="spellStart"/>
        <w:r w:rsidRPr="00493F57">
          <w:rPr>
            <w:rFonts w:ascii="Lucida Grande" w:eastAsia="Times New Roman" w:hAnsi="Lucida Grande" w:cs="Lucida Grande"/>
            <w:color w:val="0E5F8B"/>
            <w:sz w:val="17"/>
            <w:szCs w:val="17"/>
            <w:u w:val="single"/>
            <w:lang w:eastAsia="fr-FR"/>
          </w:rPr>
          <w:t>Manufacturing</w:t>
        </w:r>
        <w:proofErr w:type="spellEnd"/>
      </w:hyperlink>
    </w:p>
    <w:p w:rsidR="00493F57" w:rsidRPr="00493F57" w:rsidRDefault="00493F57" w:rsidP="00493F57">
      <w:pPr>
        <w:shd w:val="clear" w:color="auto" w:fill="E3E3E2"/>
        <w:rPr>
          <w:rFonts w:ascii="Georgia" w:eastAsia="Times New Roman" w:hAnsi="Georgia" w:cs="Arial"/>
          <w:color w:val="333333"/>
          <w:sz w:val="21"/>
          <w:szCs w:val="21"/>
          <w:lang w:eastAsia="fr-FR"/>
        </w:rPr>
      </w:pP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fr-FR"/>
        </w:rPr>
        <w:drawing>
          <wp:inline distT="0" distB="0" distL="0" distR="0">
            <wp:extent cx="7560945" cy="4258945"/>
            <wp:effectExtent l="0" t="0" r="8255" b="8255"/>
            <wp:docPr id="1" name="Image 1" descr="http://www.industryweek.com/site-files/industryweek.com/files/imagecache/large_img/uploads/2015/07/070215-mapi-i40-iiot-iic-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ustryweek.com/site-files/industryweek.com/files/imagecache/large_img/uploads/2015/07/070215-mapi-i40-iiot-iic-grap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57" w:rsidRPr="00493F57" w:rsidRDefault="00493F57" w:rsidP="00493F57">
      <w:pPr>
        <w:shd w:val="clear" w:color="auto" w:fill="E3E3E2"/>
        <w:rPr>
          <w:rFonts w:ascii="Arial" w:eastAsia="Times New Roman" w:hAnsi="Arial" w:cs="Arial"/>
          <w:i/>
          <w:iCs/>
          <w:color w:val="000000"/>
          <w:sz w:val="17"/>
          <w:szCs w:val="17"/>
          <w:lang w:eastAsia="fr-FR"/>
        </w:rPr>
      </w:pPr>
      <w:r w:rsidRPr="00493F57">
        <w:rPr>
          <w:rFonts w:ascii="Arial" w:eastAsia="Times New Roman" w:hAnsi="Arial" w:cs="Arial"/>
          <w:i/>
          <w:iCs/>
          <w:color w:val="000000"/>
          <w:sz w:val="17"/>
          <w:szCs w:val="17"/>
          <w:lang w:eastAsia="fr-FR"/>
        </w:rPr>
        <w:t xml:space="preserve">The MAPI </w:t>
      </w:r>
      <w:proofErr w:type="spellStart"/>
      <w:r w:rsidRPr="00493F57">
        <w:rPr>
          <w:rFonts w:ascii="Arial" w:eastAsia="Times New Roman" w:hAnsi="Arial" w:cs="Arial"/>
          <w:i/>
          <w:iCs/>
          <w:color w:val="000000"/>
          <w:sz w:val="17"/>
          <w:szCs w:val="17"/>
          <w:lang w:eastAsia="fr-FR"/>
        </w:rPr>
        <w:t>Foundation</w:t>
      </w:r>
      <w:proofErr w:type="spellEnd"/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Spend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 few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days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conference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a few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hours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tech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magazine or,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better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a few minutes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clicking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through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pretty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much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website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you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hear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read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see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buzzword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year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The Internet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IoT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everywhere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we’re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told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least 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as 25 billion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connected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devices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within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next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five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years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perhaps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more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200 billion if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everything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works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well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growth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remains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exponential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for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little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longer. It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improve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efficiency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help us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run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our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lives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or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perhaps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just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run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our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lives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period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Either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way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lastRenderedPageBreak/>
        <w:t>will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no escape short of building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cabin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woods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extracting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yourself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from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society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like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Thoreau or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Kaczynski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But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another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buzzword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—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least in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sector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—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just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prevalent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 (Industrie 4.0 in Germany)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uttered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those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who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understand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nuances and by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those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who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only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now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starting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get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grasp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means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And if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you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haven’t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been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paying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attention the last couple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years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you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might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just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use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them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interchangeably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No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big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deal, right?</w:t>
      </w:r>
    </w:p>
    <w:p w:rsidR="00493F57" w:rsidRPr="00493F57" w:rsidRDefault="00493F57" w:rsidP="00493F57">
      <w:pPr>
        <w:shd w:val="clear" w:color="auto" w:fill="F8F8F8"/>
        <w:rPr>
          <w:rFonts w:ascii="Lucida Grande" w:eastAsia="Times New Roman" w:hAnsi="Lucida Grande" w:cs="Lucida Grande"/>
          <w:b/>
          <w:bCs/>
          <w:caps/>
          <w:color w:val="333333"/>
          <w:sz w:val="18"/>
          <w:szCs w:val="18"/>
          <w:lang w:eastAsia="fr-FR"/>
        </w:rPr>
      </w:pPr>
      <w:r w:rsidRPr="00493F57">
        <w:rPr>
          <w:rFonts w:ascii="Lucida Grande" w:eastAsia="Times New Roman" w:hAnsi="Lucida Grande" w:cs="Lucida Grande"/>
          <w:b/>
          <w:bCs/>
          <w:caps/>
          <w:color w:val="333333"/>
          <w:sz w:val="18"/>
          <w:szCs w:val="18"/>
          <w:lang w:eastAsia="fr-FR"/>
        </w:rPr>
        <w:t>RELATED</w:t>
      </w:r>
    </w:p>
    <w:p w:rsidR="00493F57" w:rsidRPr="00493F57" w:rsidRDefault="00493F57" w:rsidP="00493F57">
      <w:pPr>
        <w:shd w:val="clear" w:color="auto" w:fill="F8F8F8"/>
        <w:spacing w:after="75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begin"/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instrText xml:space="preserve"> HYPERLINK "http://www.industryweek.com/technology/what-you-need-know-about-internet-things-and-why" \t "_blank" </w:instrTex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separate"/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What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You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Need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to Know About the Internet of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, and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Why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end"/>
      </w:r>
    </w:p>
    <w:p w:rsidR="00493F57" w:rsidRPr="00493F57" w:rsidRDefault="00493F57" w:rsidP="00493F57">
      <w:pPr>
        <w:shd w:val="clear" w:color="auto" w:fill="F8F8F8"/>
        <w:spacing w:after="75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begin"/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instrText xml:space="preserve"> HYPERLINK "http://www.industryweek.com/expansion-management/are-smart-cities-way-attract-smart-workforce" \t "_blank" </w:instrTex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separate"/>
      </w:r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Are Smart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Cities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a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Way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Attract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a Smart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Workforce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?</w: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end"/>
      </w:r>
    </w:p>
    <w:p w:rsidR="00493F57" w:rsidRPr="00493F57" w:rsidRDefault="00493F57" w:rsidP="00493F57">
      <w:pPr>
        <w:shd w:val="clear" w:color="auto" w:fill="F8F8F8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begin"/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instrText xml:space="preserve"> HYPERLINK "http://www.industryweek.com/supply-chain/internet-things-iot-opportunities-smarter-supply-chains" \t "_blank" </w:instrTex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separate"/>
      </w:r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The Internet of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: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Opportunities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for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Smarter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Supply</w:t>
      </w:r>
      <w:proofErr w:type="spellEnd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0E5F8B"/>
          <w:sz w:val="23"/>
          <w:szCs w:val="23"/>
          <w:u w:val="single"/>
          <w:lang w:eastAsia="fr-FR"/>
        </w:rPr>
        <w:t>Chains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fldChar w:fldCharType="end"/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Wrong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There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considerable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difference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between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Internet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(as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well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as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or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IIoT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)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4.0. Dr. Kris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the MAPI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Foundation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recently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published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paper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 —</w:t>
      </w:r>
      <w:hyperlink r:id="rId10" w:history="1">
        <w:r w:rsidRPr="00493F57">
          <w:rPr>
            <w:rFonts w:ascii="Georgia" w:hAnsi="Georgia" w:cs="Arial"/>
            <w:i/>
            <w:iCs/>
            <w:color w:val="0E5F8B"/>
            <w:sz w:val="23"/>
            <w:szCs w:val="23"/>
            <w:lang w:eastAsia="fr-FR"/>
          </w:rPr>
          <w:t xml:space="preserve">The Internet of </w:t>
        </w:r>
        <w:proofErr w:type="spellStart"/>
        <w:r w:rsidRPr="00493F57">
          <w:rPr>
            <w:rFonts w:ascii="Georgia" w:hAnsi="Georgia" w:cs="Arial"/>
            <w:i/>
            <w:iCs/>
            <w:color w:val="0E5F8B"/>
            <w:sz w:val="23"/>
            <w:szCs w:val="23"/>
            <w:lang w:eastAsia="fr-FR"/>
          </w:rPr>
          <w:t>Things</w:t>
        </w:r>
        <w:proofErr w:type="spellEnd"/>
        <w:r w:rsidRPr="00493F57">
          <w:rPr>
            <w:rFonts w:ascii="Georgia" w:hAnsi="Georgia" w:cs="Arial"/>
            <w:i/>
            <w:iCs/>
            <w:color w:val="0E5F8B"/>
            <w:sz w:val="23"/>
            <w:szCs w:val="23"/>
            <w:lang w:eastAsia="fr-FR"/>
          </w:rPr>
          <w:t xml:space="preserve">: Industrie 4.0 vs. the </w:t>
        </w:r>
        <w:proofErr w:type="spellStart"/>
        <w:r w:rsidRPr="00493F57">
          <w:rPr>
            <w:rFonts w:ascii="Georgia" w:hAnsi="Georgia" w:cs="Arial"/>
            <w:i/>
            <w:iCs/>
            <w:color w:val="0E5F8B"/>
            <w:sz w:val="23"/>
            <w:szCs w:val="23"/>
            <w:lang w:eastAsia="fr-FR"/>
          </w:rPr>
          <w:t>Industrial</w:t>
        </w:r>
        <w:proofErr w:type="spellEnd"/>
        <w:r w:rsidRPr="00493F57">
          <w:rPr>
            <w:rFonts w:ascii="Georgia" w:hAnsi="Georgia" w:cs="Arial"/>
            <w:i/>
            <w:iCs/>
            <w:color w:val="0E5F8B"/>
            <w:sz w:val="23"/>
            <w:szCs w:val="23"/>
            <w:lang w:eastAsia="fr-FR"/>
          </w:rPr>
          <w:t xml:space="preserve"> Internet</w:t>
        </w:r>
      </w:hyperlink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 —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breaking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down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those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differences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Print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out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refer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back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often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if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necessary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because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really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don’t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think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you’ll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building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cabin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time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soon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comes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from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Germany. The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comes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from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GE (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among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others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). </w: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German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government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has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supported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new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wave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technology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for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years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has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published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three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strategies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in 2006, 2010 and 2012,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most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recent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the High-Tech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Strategy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2020 Action Plan,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introduced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 and has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more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400 million euros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worth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support. General Electric,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meanwhile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coined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term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 </w:t>
      </w:r>
      <w:proofErr w:type="spellStart"/>
      <w:r w:rsidRPr="00493F57">
        <w:rPr>
          <w:rFonts w:ascii="Georgia" w:hAnsi="Georgia" w:cs="Arial"/>
          <w:i/>
          <w:i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i/>
          <w:iCs/>
          <w:color w:val="333333"/>
          <w:sz w:val="23"/>
          <w:szCs w:val="23"/>
          <w:lang w:eastAsia="fr-FR"/>
        </w:rPr>
        <w:t xml:space="preserve"> Internet </w: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joined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AT&amp;T, Cisco, IBM and Intel last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year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set up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nonprofit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Consortium (IIC),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now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counts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about 170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most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them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private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companies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academic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institutions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around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world.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One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owned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by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government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Also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about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German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policy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about best practices. </w: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“Germany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top of the world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trade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research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-intensive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products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according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country’s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Federal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Ministry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Education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Research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,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particularly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high-tech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goods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federal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government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not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only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ensures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remains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case in the future, but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also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through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effective support for innovation,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renders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future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itself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possible.”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Such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nationalistic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pride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can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beneficial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when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working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toward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greater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good,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IIC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doing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according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“The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companies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banded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together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because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realized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could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only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gain by sharing best practices,”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he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writes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“Acting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alone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would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have been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expensive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might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duplicate effort.”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focused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on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. The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focused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on </w:t>
      </w:r>
      <w:proofErr w:type="spellStart"/>
      <w:r w:rsidRPr="00493F57">
        <w:rPr>
          <w:rFonts w:ascii="Georgia" w:hAnsi="Georgia" w:cs="Arial"/>
          <w:b/>
          <w:bCs/>
          <w:i/>
          <w:iCs/>
          <w:color w:val="333333"/>
          <w:sz w:val="23"/>
          <w:szCs w:val="23"/>
          <w:lang w:eastAsia="fr-FR"/>
        </w:rPr>
        <w:t>everything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. 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4.0,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fourth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revolution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,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describes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decentralized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production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chain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stretches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from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design all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way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through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supply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chain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distribution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customer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service,”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writes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“The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encompasses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roughly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same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processes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except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horizon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stretches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beyond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The essence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both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machines,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analytics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people are all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tied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together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.”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 singles out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embedded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systems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automation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robotics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writes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,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concerned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anything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can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connected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the internet,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provide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data as feedback and”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increase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our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efficiency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Floor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production or sports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analysis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are no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different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Internet.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In the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same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vein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centers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more on hardware,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equally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as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interested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in software. </w:t>
      </w:r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“Germany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sees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comparative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advantage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so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hardware lies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center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policy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writes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the IIC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find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easier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apply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their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expertise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where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excel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Some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offer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expertise in software and data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processing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others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systems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yet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others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 communications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research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.”</w:t>
      </w:r>
    </w:p>
    <w:p w:rsidR="00493F57" w:rsidRPr="00493F57" w:rsidRDefault="00493F57" w:rsidP="00493F57">
      <w:pPr>
        <w:shd w:val="clear" w:color="auto" w:fill="FFFFFF"/>
        <w:spacing w:before="240" w:after="240" w:line="355" w:lineRule="atLeast"/>
        <w:rPr>
          <w:rFonts w:ascii="Georgia" w:hAnsi="Georgia" w:cs="Arial"/>
          <w:color w:val="333333"/>
          <w:sz w:val="23"/>
          <w:szCs w:val="23"/>
          <w:lang w:eastAsia="fr-FR"/>
        </w:rPr>
      </w:pPr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And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among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other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>differences</w:t>
      </w:r>
      <w:proofErr w:type="spellEnd"/>
      <w:r w:rsidRPr="00493F57">
        <w:rPr>
          <w:rFonts w:ascii="Georgia" w:hAnsi="Georgia" w:cs="Arial"/>
          <w:b/>
          <w:bCs/>
          <w:color w:val="333333"/>
          <w:sz w:val="23"/>
          <w:szCs w:val="23"/>
          <w:lang w:eastAsia="fr-FR"/>
        </w:rPr>
        <w:t xml:space="preserve"> … 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national in focus, (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just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Germany,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thanks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)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global in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reach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. …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4.0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particularly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relevant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small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medium-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sized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companies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tends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attract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more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larger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companies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(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though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its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fees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prorated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by size). …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more of a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theoretical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description of a vision of future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manufacturing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”,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Industrial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Internet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firmly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embedded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in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things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as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exist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today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while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seeking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to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solve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interoperability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security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challenges for the future.” … Oh,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don’t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really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compete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with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each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other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 “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occupy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the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same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real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estate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of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technology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and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share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some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members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,”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Bledowski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writes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, but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they’re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definitely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 xml:space="preserve"> </w:t>
      </w:r>
      <w:proofErr w:type="spellStart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complementary</w:t>
      </w:r>
      <w:proofErr w:type="spellEnd"/>
      <w:r w:rsidRPr="00493F57">
        <w:rPr>
          <w:rFonts w:ascii="Georgia" w:hAnsi="Georgia" w:cs="Arial"/>
          <w:color w:val="333333"/>
          <w:sz w:val="23"/>
          <w:szCs w:val="23"/>
          <w:lang w:eastAsia="fr-FR"/>
        </w:rPr>
        <w:t>.</w:t>
      </w:r>
    </w:p>
    <w:p w:rsidR="009B444B" w:rsidRDefault="009B444B"/>
    <w:sectPr w:rsidR="009B444B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962"/>
    <w:multiLevelType w:val="multilevel"/>
    <w:tmpl w:val="67F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23A6F"/>
    <w:multiLevelType w:val="multilevel"/>
    <w:tmpl w:val="C83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57"/>
    <w:rsid w:val="000371BB"/>
    <w:rsid w:val="00493F57"/>
    <w:rsid w:val="005359DB"/>
    <w:rsid w:val="00706F43"/>
    <w:rsid w:val="009446C1"/>
    <w:rsid w:val="009B444B"/>
    <w:rsid w:val="00E86F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374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93F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93F57"/>
    <w:pPr>
      <w:spacing w:before="100" w:beforeAutospacing="1" w:after="100" w:afterAutospacing="1"/>
      <w:outlineLvl w:val="3"/>
    </w:pPr>
    <w:rPr>
      <w:rFonts w:ascii="Times" w:hAnsi="Times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93F57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3F57"/>
    <w:rPr>
      <w:rFonts w:ascii="Times" w:hAnsi="Times"/>
      <w:b/>
      <w:bCs/>
      <w:sz w:val="24"/>
      <w:szCs w:val="24"/>
      <w:lang w:eastAsia="fr-FR"/>
    </w:rPr>
  </w:style>
  <w:style w:type="character" w:customStyle="1" w:styleId="publish-date">
    <w:name w:val="publish-date"/>
    <w:basedOn w:val="Policepardfaut"/>
    <w:rsid w:val="00493F57"/>
  </w:style>
  <w:style w:type="character" w:customStyle="1" w:styleId="author-name">
    <w:name w:val="author-name"/>
    <w:basedOn w:val="Policepardfaut"/>
    <w:rsid w:val="00493F57"/>
  </w:style>
  <w:style w:type="character" w:styleId="Lienhypertexte">
    <w:name w:val="Hyperlink"/>
    <w:basedOn w:val="Policepardfaut"/>
    <w:uiPriority w:val="99"/>
    <w:semiHidden/>
    <w:unhideWhenUsed/>
    <w:rsid w:val="00493F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93F57"/>
  </w:style>
  <w:style w:type="character" w:styleId="lev">
    <w:name w:val="Strong"/>
    <w:basedOn w:val="Policepardfaut"/>
    <w:uiPriority w:val="22"/>
    <w:qFormat/>
    <w:rsid w:val="00493F57"/>
    <w:rPr>
      <w:b/>
      <w:bCs/>
    </w:rPr>
  </w:style>
  <w:style w:type="character" w:customStyle="1" w:styleId="source-name">
    <w:name w:val="source-name"/>
    <w:basedOn w:val="Policepardfaut"/>
    <w:rsid w:val="00493F57"/>
  </w:style>
  <w:style w:type="character" w:customStyle="1" w:styleId="in-widget">
    <w:name w:val="in-widget"/>
    <w:basedOn w:val="Policepardfaut"/>
    <w:rsid w:val="00493F57"/>
  </w:style>
  <w:style w:type="character" w:customStyle="1" w:styleId="comments-count">
    <w:name w:val="comments-count"/>
    <w:basedOn w:val="Policepardfaut"/>
    <w:rsid w:val="00493F57"/>
  </w:style>
  <w:style w:type="paragraph" w:styleId="NormalWeb">
    <w:name w:val="Normal (Web)"/>
    <w:basedOn w:val="Normal"/>
    <w:uiPriority w:val="99"/>
    <w:semiHidden/>
    <w:unhideWhenUsed/>
    <w:rsid w:val="00493F5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493F5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93F5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93F57"/>
    <w:pPr>
      <w:spacing w:before="100" w:beforeAutospacing="1" w:after="100" w:afterAutospacing="1"/>
      <w:outlineLvl w:val="3"/>
    </w:pPr>
    <w:rPr>
      <w:rFonts w:ascii="Times" w:hAnsi="Times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93F57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3F57"/>
    <w:rPr>
      <w:rFonts w:ascii="Times" w:hAnsi="Times"/>
      <w:b/>
      <w:bCs/>
      <w:sz w:val="24"/>
      <w:szCs w:val="24"/>
      <w:lang w:eastAsia="fr-FR"/>
    </w:rPr>
  </w:style>
  <w:style w:type="character" w:customStyle="1" w:styleId="publish-date">
    <w:name w:val="publish-date"/>
    <w:basedOn w:val="Policepardfaut"/>
    <w:rsid w:val="00493F57"/>
  </w:style>
  <w:style w:type="character" w:customStyle="1" w:styleId="author-name">
    <w:name w:val="author-name"/>
    <w:basedOn w:val="Policepardfaut"/>
    <w:rsid w:val="00493F57"/>
  </w:style>
  <w:style w:type="character" w:styleId="Lienhypertexte">
    <w:name w:val="Hyperlink"/>
    <w:basedOn w:val="Policepardfaut"/>
    <w:uiPriority w:val="99"/>
    <w:semiHidden/>
    <w:unhideWhenUsed/>
    <w:rsid w:val="00493F5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93F57"/>
  </w:style>
  <w:style w:type="character" w:styleId="lev">
    <w:name w:val="Strong"/>
    <w:basedOn w:val="Policepardfaut"/>
    <w:uiPriority w:val="22"/>
    <w:qFormat/>
    <w:rsid w:val="00493F57"/>
    <w:rPr>
      <w:b/>
      <w:bCs/>
    </w:rPr>
  </w:style>
  <w:style w:type="character" w:customStyle="1" w:styleId="source-name">
    <w:name w:val="source-name"/>
    <w:basedOn w:val="Policepardfaut"/>
    <w:rsid w:val="00493F57"/>
  </w:style>
  <w:style w:type="character" w:customStyle="1" w:styleId="in-widget">
    <w:name w:val="in-widget"/>
    <w:basedOn w:val="Policepardfaut"/>
    <w:rsid w:val="00493F57"/>
  </w:style>
  <w:style w:type="character" w:customStyle="1" w:styleId="comments-count">
    <w:name w:val="comments-count"/>
    <w:basedOn w:val="Policepardfaut"/>
    <w:rsid w:val="00493F57"/>
  </w:style>
  <w:style w:type="paragraph" w:styleId="NormalWeb">
    <w:name w:val="Normal (Web)"/>
    <w:basedOn w:val="Normal"/>
    <w:uiPriority w:val="99"/>
    <w:semiHidden/>
    <w:unhideWhenUsed/>
    <w:rsid w:val="00493F5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493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1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8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8" w:color="auto"/>
                          </w:divBdr>
                          <w:divsChild>
                            <w:div w:id="14952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4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1999">
                          <w:marLeft w:val="150"/>
                          <w:marRight w:val="15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035042">
                          <w:marLeft w:val="150"/>
                          <w:marRight w:val="150"/>
                          <w:marTop w:val="150"/>
                          <w:marBottom w:val="105"/>
                          <w:divBdr>
                            <w:top w:val="single" w:sz="12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7844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3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8" w:color="CCCCCC"/>
                                <w:left w:val="single" w:sz="2" w:space="11" w:color="CCCCCC"/>
                                <w:bottom w:val="single" w:sz="6" w:space="5" w:color="CCCCCC"/>
                                <w:right w:val="single" w:sz="2" w:space="6" w:color="CCCCCC"/>
                              </w:divBdr>
                              <w:divsChild>
                                <w:div w:id="886378749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dustryweek.com/author/matt-lawell" TargetMode="External"/><Relationship Id="rId7" Type="http://schemas.openxmlformats.org/officeDocument/2006/relationships/hyperlink" Target="http://www.industryweek.com/information-technology/industry-40-vs-industrial-internet-primer?eid=forward" TargetMode="External"/><Relationship Id="rId8" Type="http://schemas.openxmlformats.org/officeDocument/2006/relationships/hyperlink" Target="http://www.industryweek.com/iot-and-digitization-manufacturin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www.mapi.net/research/publications/industrie-4-0-vs-industrial-inter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5509</Characters>
  <Application>Microsoft Macintosh Word</Application>
  <DocSecurity>0</DocSecurity>
  <Lines>45</Lines>
  <Paragraphs>12</Paragraphs>
  <ScaleCrop>false</ScaleCrop>
  <Company>Personnel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1</cp:revision>
  <dcterms:created xsi:type="dcterms:W3CDTF">2015-08-27T16:28:00Z</dcterms:created>
  <dcterms:modified xsi:type="dcterms:W3CDTF">2015-08-27T16:32:00Z</dcterms:modified>
</cp:coreProperties>
</file>