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E5" w:rsidRPr="00962AE5" w:rsidRDefault="00962AE5" w:rsidP="00962AE5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proofErr w:type="spellStart"/>
      <w:r w:rsidRPr="00962AE5"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fr-FR"/>
        </w:rPr>
        <w:t>Age-old</w:t>
      </w:r>
      <w:proofErr w:type="spellEnd"/>
      <w:r w:rsidRPr="00962AE5"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fr-FR"/>
        </w:rPr>
        <w:t xml:space="preserve"> solution to </w:t>
      </w:r>
      <w:proofErr w:type="spellStart"/>
      <w:r w:rsidRPr="00962AE5"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fr-FR"/>
        </w:rPr>
        <w:t>capitalising</w:t>
      </w:r>
      <w:proofErr w:type="spellEnd"/>
      <w:r w:rsidRPr="00962AE5"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fr-FR"/>
        </w:rPr>
        <w:t xml:space="preserve"> on digital </w:t>
      </w:r>
      <w:proofErr w:type="spellStart"/>
      <w:r w:rsidRPr="00962AE5">
        <w:rPr>
          <w:rFonts w:ascii="Times" w:eastAsia="Times New Roman" w:hAnsi="Times" w:cs="Times New Roman"/>
          <w:b/>
          <w:bCs/>
          <w:kern w:val="36"/>
          <w:sz w:val="48"/>
          <w:szCs w:val="48"/>
          <w:lang w:eastAsia="fr-FR"/>
        </w:rPr>
        <w:t>opportunities</w:t>
      </w:r>
      <w:proofErr w:type="spellEnd"/>
    </w:p>
    <w:bookmarkEnd w:id="0"/>
    <w:p w:rsidR="00962AE5" w:rsidRPr="00962AE5" w:rsidRDefault="00962AE5" w:rsidP="00962AE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fr-FR"/>
        </w:rPr>
      </w:pPr>
      <w:r w:rsidRPr="00962AE5">
        <w:rPr>
          <w:rFonts w:ascii="Times" w:eastAsia="Times New Roman" w:hAnsi="Times" w:cs="Times New Roman"/>
          <w:sz w:val="20"/>
          <w:szCs w:val="20"/>
          <w:lang w:eastAsia="fr-FR"/>
        </w:rPr>
        <w:t>Anthony Wong</w:t>
      </w:r>
    </w:p>
    <w:p w:rsidR="00962AE5" w:rsidRPr="00962AE5" w:rsidRDefault="00962AE5" w:rsidP="00962AE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fr-FR"/>
        </w:rPr>
      </w:pPr>
      <w:r>
        <w:rPr>
          <w:rFonts w:ascii="Times" w:eastAsia="Times New Roman" w:hAnsi="Times" w:cs="Times New Roman"/>
          <w:sz w:val="20"/>
          <w:szCs w:val="20"/>
          <w:lang w:eastAsia="fr-FR"/>
        </w:rPr>
        <w:t xml:space="preserve">In </w:t>
      </w:r>
      <w:r w:rsidRPr="00962AE5">
        <w:rPr>
          <w:rFonts w:ascii="Times" w:eastAsia="Times New Roman" w:hAnsi="Times" w:cs="Times New Roman"/>
          <w:sz w:val="20"/>
          <w:szCs w:val="20"/>
          <w:lang w:eastAsia="fr-FR"/>
        </w:rPr>
        <w:t xml:space="preserve">The </w:t>
      </w:r>
      <w:proofErr w:type="spellStart"/>
      <w:r w:rsidRPr="00962AE5">
        <w:rPr>
          <w:rFonts w:ascii="Times" w:eastAsia="Times New Roman" w:hAnsi="Times" w:cs="Times New Roman"/>
          <w:sz w:val="20"/>
          <w:szCs w:val="20"/>
          <w:lang w:eastAsia="fr-FR"/>
        </w:rPr>
        <w:t>Australian</w:t>
      </w:r>
      <w:proofErr w:type="spellEnd"/>
      <w:r>
        <w:rPr>
          <w:rFonts w:ascii="Times" w:eastAsia="Times New Roman" w:hAnsi="Times" w:cs="Times New Roman"/>
          <w:sz w:val="20"/>
          <w:szCs w:val="20"/>
          <w:lang w:eastAsia="fr-FR"/>
        </w:rPr>
        <w:t xml:space="preserve"> Business </w:t>
      </w:r>
      <w:proofErr w:type="spellStart"/>
      <w:r>
        <w:rPr>
          <w:rFonts w:ascii="Times" w:eastAsia="Times New Roman" w:hAnsi="Times" w:cs="Times New Roman"/>
          <w:sz w:val="20"/>
          <w:szCs w:val="20"/>
          <w:lang w:eastAsia="fr-FR"/>
        </w:rPr>
        <w:t>Review</w:t>
      </w:r>
      <w:proofErr w:type="spellEnd"/>
    </w:p>
    <w:p w:rsidR="00962AE5" w:rsidRPr="00962AE5" w:rsidRDefault="00962AE5" w:rsidP="00962AE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eastAsia="fr-FR"/>
        </w:rPr>
      </w:pPr>
      <w:r w:rsidRPr="00962AE5">
        <w:rPr>
          <w:rFonts w:ascii="Times" w:eastAsia="Times New Roman" w:hAnsi="Times" w:cs="Times New Roman"/>
          <w:sz w:val="20"/>
          <w:szCs w:val="20"/>
          <w:lang w:eastAsia="fr-FR"/>
        </w:rPr>
        <w:t>March 15, 2016 12:00AM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If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predictions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in last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month’s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</w:t>
      </w:r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Tomorrow’s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Digitally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Enabled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Workforce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report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raised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concerns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about the impact on jobs of </w:t>
      </w:r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increasing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digital disruption,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tomorrow’s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launch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of the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latest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Australia’s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Digital Pulse report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delivers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some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ideas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to help </w:t>
      </w:r>
      <w:proofErr w:type="spellStart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>smooth</w:t>
      </w:r>
      <w:proofErr w:type="spellEnd"/>
      <w:r w:rsidRPr="00962AE5">
        <w:rPr>
          <w:rFonts w:ascii="Times" w:hAnsi="Times" w:cs="Times New Roman"/>
          <w:b/>
          <w:bCs/>
          <w:sz w:val="20"/>
          <w:szCs w:val="20"/>
          <w:lang w:eastAsia="fr-FR"/>
        </w:rPr>
        <w:t xml:space="preserve"> the transition.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Some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analysts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have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suggested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we’re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for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rocky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road as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navigate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fourth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industrial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revolution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automation,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robotics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artificial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intelligence set to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  <w:t xml:space="preserve">replace more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than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40 per cent of jobs in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next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20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years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>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same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time,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our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ability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fully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capitalise on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possibilities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the digital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age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depend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on us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having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access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sufficient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numbers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digitally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people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  <w:t xml:space="preserve">capable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developing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implementing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maintaining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emerging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systems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technologies.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Australia’s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digital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economy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tipped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grow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from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$79 billion in 2014 to $139bn by 2020,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demand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for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expected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significantly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outstrip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supply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. But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technology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increasingly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becoming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critical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factor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driving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innovation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economic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growth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— not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just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Australia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but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globally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—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cannot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afford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complacent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about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ensuring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access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this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vital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resource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>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r w:rsidRPr="00962AE5">
        <w:rPr>
          <w:rFonts w:ascii="Times" w:hAnsi="Times" w:cs="Times New Roman"/>
          <w:sz w:val="20"/>
          <w:szCs w:val="20"/>
          <w:lang w:eastAsia="fr-FR"/>
        </w:rPr>
        <w:t xml:space="preserve">The 2016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Australia’s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Digital Pulse report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confirms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our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workforce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increase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from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628,000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2015 to 695,000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2020,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this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part of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economy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growing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2 per cent per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annum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compared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the 1.4 per cent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experienced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by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economy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as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whole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. It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recommends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our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best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opportunities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fill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predicted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gaps are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through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targeted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retraining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diversity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measures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since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traditional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education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approaches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alone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least in the short to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  <w:t xml:space="preserve">medium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term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are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destined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fall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short.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many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jobs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predicted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automated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over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next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two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decades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our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ability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selectively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retrain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these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perform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ICT-related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functions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critical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our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success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.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Furthermore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analysis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the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sector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reveals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key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disparities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between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this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job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market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broader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workforce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particularly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relation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age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gender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breakdowns.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According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the report,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women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currently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account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for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only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28 per cent of the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workforce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compared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43 per cent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across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all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professional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industries.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Encouraging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more girls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study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STEM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subjects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schools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promoting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inspiring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female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role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models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changing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business practices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eliminate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discriminatory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approaches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recruiting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promoting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paying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women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key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long-term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strategies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encourage more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women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into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sector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>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r w:rsidRPr="00962AE5">
        <w:rPr>
          <w:rFonts w:ascii="Times" w:hAnsi="Times" w:cs="Times New Roman"/>
          <w:sz w:val="20"/>
          <w:szCs w:val="20"/>
          <w:lang w:eastAsia="fr-FR"/>
        </w:rPr>
        <w:t xml:space="preserve">This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becomes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even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more important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when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one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considers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new data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from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LinkedIn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reveals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employers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demanding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wider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range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general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soft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their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technical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specialists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.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greater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requirement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for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diversity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comes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matching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need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for a more diverse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workforce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.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must, as a profession,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provide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 more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welcoming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  <w:t xml:space="preserve">inclusive job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environment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for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women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willing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recognise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those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non-technical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improve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effectiveness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performance.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r w:rsidRPr="00962AE5">
        <w:rPr>
          <w:rFonts w:ascii="Times" w:hAnsi="Times" w:cs="Times New Roman"/>
          <w:sz w:val="20"/>
          <w:szCs w:val="20"/>
          <w:lang w:eastAsia="fr-FR"/>
        </w:rPr>
        <w:t xml:space="preserve">The importance of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broader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range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commitment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professionalism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was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key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message in the IFIP IP3 Global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Industry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Council’s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GIC 2020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Assessment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Report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released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last August.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Written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by John Morton, former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chief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technology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officer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SAS and Intel,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input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from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other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GIC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directors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around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world, the report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stated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: “In addition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technical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knowledge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future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professionals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require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level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legal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commercial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competence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underpinned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by new standards and guidelines for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technology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delivery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. This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needed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better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understand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broadening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range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environments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which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they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find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themselves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also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help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them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interpret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project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962AE5">
        <w:rPr>
          <w:rFonts w:ascii="Times" w:hAnsi="Times" w:cs="Times New Roman"/>
          <w:sz w:val="20"/>
          <w:szCs w:val="20"/>
          <w:lang w:eastAsia="fr-FR"/>
        </w:rPr>
        <w:softHyphen/>
        <w:t xml:space="preserve">impact and do the right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things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>.”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r w:rsidRPr="00962AE5">
        <w:rPr>
          <w:rFonts w:ascii="Times" w:hAnsi="Times" w:cs="Times New Roman"/>
          <w:sz w:val="20"/>
          <w:szCs w:val="20"/>
          <w:lang w:eastAsia="fr-FR"/>
        </w:rPr>
        <w:t xml:space="preserve">In addition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issues,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stereotypical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perceptions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older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have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clear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evidence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age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discrimination,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aged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55 or over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accounting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for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just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11 per cent of ICT jobs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compared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15 per cent of the full job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market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. Mature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currently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occupy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many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senior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specialised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roles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however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 perception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older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have a more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limited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capacity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learn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new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skills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has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ageist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recruiting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retention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practices.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With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predicted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shortages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up to 100,000 ICT jobs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between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now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2020,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our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ability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address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these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inequities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by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increasing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numbers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women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older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workers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in the ICT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sector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could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go a long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way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to meeting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shortfall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and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ensuring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that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Australia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can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fully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leverage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the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opportunities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 xml:space="preserve"> of the digital </w:t>
      </w:r>
      <w:proofErr w:type="spellStart"/>
      <w:r w:rsidRPr="00962AE5">
        <w:rPr>
          <w:rFonts w:ascii="Times" w:hAnsi="Times" w:cs="Times New Roman"/>
          <w:sz w:val="20"/>
          <w:szCs w:val="20"/>
          <w:lang w:eastAsia="fr-FR"/>
        </w:rPr>
        <w:t>economy</w:t>
      </w:r>
      <w:proofErr w:type="spellEnd"/>
      <w:r w:rsidRPr="00962AE5">
        <w:rPr>
          <w:rFonts w:ascii="Times" w:hAnsi="Times" w:cs="Times New Roman"/>
          <w:sz w:val="20"/>
          <w:szCs w:val="20"/>
          <w:lang w:eastAsia="fr-FR"/>
        </w:rPr>
        <w:t>.</w:t>
      </w:r>
    </w:p>
    <w:p w:rsidR="00962AE5" w:rsidRPr="00962AE5" w:rsidRDefault="00962AE5" w:rsidP="00962AE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fr-FR"/>
        </w:rPr>
      </w:pPr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Anthony Wong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is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president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of the ACS and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chief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executive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of AGW Consulting, a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multidisciplinary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ICT,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intellectual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property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>legal</w:t>
      </w:r>
      <w:proofErr w:type="spellEnd"/>
      <w:r w:rsidRPr="00962AE5">
        <w:rPr>
          <w:rFonts w:ascii="Times" w:hAnsi="Times" w:cs="Times New Roman"/>
          <w:i/>
          <w:iCs/>
          <w:sz w:val="20"/>
          <w:szCs w:val="20"/>
          <w:lang w:eastAsia="fr-FR"/>
        </w:rPr>
        <w:t xml:space="preserve"> and consulting practice. </w:t>
      </w:r>
    </w:p>
    <w:p w:rsidR="009B444B" w:rsidRDefault="009B444B"/>
    <w:sectPr w:rsidR="009B444B" w:rsidSect="009B444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30403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8EB"/>
    <w:multiLevelType w:val="multilevel"/>
    <w:tmpl w:val="2456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962AE5"/>
    <w:rsid w:val="000371BB"/>
    <w:rsid w:val="005359DB"/>
    <w:rsid w:val="00706F43"/>
    <w:rsid w:val="007C6E29"/>
    <w:rsid w:val="009446C1"/>
    <w:rsid w:val="00962AE5"/>
    <w:rsid w:val="009B444B"/>
    <w:rsid w:val="00DD6CD1"/>
    <w:rsid w:val="00E86F31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D1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62A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B6C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62AE5"/>
    <w:rPr>
      <w:rFonts w:ascii="Times" w:hAnsi="Times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2A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2AE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62AE5"/>
    <w:rPr>
      <w:b/>
      <w:bCs/>
    </w:rPr>
  </w:style>
  <w:style w:type="character" w:customStyle="1" w:styleId="pointernewsinfo">
    <w:name w:val="pointer_news_info"/>
    <w:basedOn w:val="Policepardfaut"/>
    <w:rsid w:val="00962A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62A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62AE5"/>
    <w:rPr>
      <w:rFonts w:ascii="Times" w:hAnsi="Times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2A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2AE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62AE5"/>
    <w:rPr>
      <w:b/>
      <w:bCs/>
    </w:rPr>
  </w:style>
  <w:style w:type="character" w:customStyle="1" w:styleId="pointernewsinfo">
    <w:name w:val="pointer_news_info"/>
    <w:basedOn w:val="Policepardfaut"/>
    <w:rsid w:val="00962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3895</Characters>
  <Application>Microsoft Macintosh Word</Application>
  <DocSecurity>0</DocSecurity>
  <Lines>32</Lines>
  <Paragraphs>7</Paragraphs>
  <ScaleCrop>false</ScaleCrop>
  <Company>Personnel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Morel Raymond</cp:lastModifiedBy>
  <cp:revision>2</cp:revision>
  <dcterms:created xsi:type="dcterms:W3CDTF">2016-03-27T16:20:00Z</dcterms:created>
  <dcterms:modified xsi:type="dcterms:W3CDTF">2016-03-27T16:20:00Z</dcterms:modified>
</cp:coreProperties>
</file>